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Teoria Node - CoderHouse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 00. Principios de Programacion Backend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Diferencia entre BackEnde y FrontEnde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 01. Principios Basicos de JavaScript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Tipos de Datos: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60">
          <v:rect xmlns:o="urn:schemas-microsoft-com:office:office" xmlns:v="urn:schemas-microsoft-com:vml" id="rectole0000000000" style="width:442.400000pt;height:24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JavaScript y ES6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40">
          <v:rect xmlns:o="urn:schemas-microsoft-com:office:office" xmlns:v="urn:schemas-microsoft-com:vml" id="rectole0000000001" style="width:442.400000pt;height:247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Let, Const, Var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2" style="width:442.400000pt;height:249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000">
          <v:rect xmlns:o="urn:schemas-microsoft-com:office:office" xmlns:v="urn:schemas-microsoft-com:vml" id="rectole0000000003" style="width:442.400000pt;height:25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4" style="width:442.400000pt;height:249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692">
          <v:rect xmlns:o="urn:schemas-microsoft-com:office:office" xmlns:v="urn:schemas-microsoft-com:vml" id="rectole0000000005" style="width:442.400000pt;height:134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48" w:dyaOrig="3583">
          <v:rect xmlns:o="urn:schemas-microsoft-com:office:office" xmlns:v="urn:schemas-microsoft-com:vml" id="rectole0000000006" style="width:362.400000pt;height:179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454">
          <v:rect xmlns:o="urn:schemas-microsoft-com:office:office" xmlns:v="urn:schemas-microsoft-com:vml" id="rectole0000000007" style="width:442.400000pt;height:222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Ejemplo de mutabilidad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03" w:dyaOrig="1862">
          <v:rect xmlns:o="urn:schemas-microsoft-com:office:office" xmlns:v="urn:schemas-microsoft-com:vml" id="rectole0000000008" style="width:175.150000pt;height:93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*Funciones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60">
          <v:rect xmlns:o="urn:schemas-microsoft-com:office:office" xmlns:v="urn:schemas-microsoft-com:vml" id="rectole0000000009" style="width:442.400000pt;height:248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Scopes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692">
          <v:rect xmlns:o="urn:schemas-microsoft-com:office:office" xmlns:v="urn:schemas-microsoft-com:vml" id="rectole0000000010" style="width:442.400000pt;height:134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Temple String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449">
          <v:rect xmlns:o="urn:schemas-microsoft-com:office:office" xmlns:v="urn:schemas-microsoft-com:vml" id="rectole0000000011" style="width:442.400000pt;height:122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Closures =&gt; Funcion dentro de otra funcion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239">
          <v:rect xmlns:o="urn:schemas-microsoft-com:office:office" xmlns:v="urn:schemas-microsoft-com:vml" id="rectole0000000012" style="width:442.400000pt;height:161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Clases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097">
          <v:rect xmlns:o="urn:schemas-microsoft-com:office:office" xmlns:v="urn:schemas-microsoft-com:vml" id="rectole0000000013" style="width:442.400000pt;height:154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27" w:dyaOrig="4575">
          <v:rect xmlns:o="urn:schemas-microsoft-com:office:office" xmlns:v="urn:schemas-microsoft-com:vml" id="rectole0000000014" style="width:276.350000pt;height:228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Static =&gt; Pertenece a las Clases y no a la instancia. Es decir, puede hacer Persona.variableEstatica pero no puede hacer persona1.variableEstatica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22" w:dyaOrig="8827">
          <v:rect xmlns:o="urn:schemas-microsoft-com:office:office" xmlns:v="urn:schemas-microsoft-com:vml" id="rectole0000000015" style="width:336.100000pt;height:441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7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21">
          <v:rect xmlns:o="urn:schemas-microsoft-com:office:office" xmlns:v="urn:schemas-microsoft-com:vml" id="rectole0000000016" style="width:437.350000pt;height:251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14" w:dyaOrig="6054">
          <v:rect xmlns:o="urn:schemas-microsoft-com:office:office" xmlns:v="urn:schemas-microsoft-com:vml" id="rectole0000000017" style="width:470.700000pt;height:302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8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06">
          <v:rect xmlns:o="urn:schemas-microsoft-com:office:office" xmlns:v="urn:schemas-microsoft-com:vml" id="rectole0000000018" style="width:437.350000pt;height:190.3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const impuestos = {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impuesto1: 2341,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impuesto2: 341,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impuesto3: 1612,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impuesto4: 111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68" w:dyaOrig="5142">
          <v:rect xmlns:o="urn:schemas-microsoft-com:office:office" xmlns:v="urn:schemas-microsoft-com:vml" id="rectole0000000019" style="width:688.400000pt;height:257.1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CLASES PRIVADAS =&gt; #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poder acceder a un atributo privado lo poemos hacer por medio de una funcion =&gt; 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getApellido() {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return this.#apellido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39" w:dyaOrig="3503">
          <v:rect xmlns:o="urn:schemas-microsoft-com:office:office" xmlns:v="urn:schemas-microsoft-com:vml" id="rectole0000000020" style="width:241.950000pt;height:175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9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747" w:dyaOrig="3239">
          <v:rect xmlns:o="urn:schemas-microsoft-com:office:office" xmlns:v="urn:schemas-microsoft-com:vml" id="rectole0000000021" style="width:437.350000pt;height:161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6904">
          <v:rect xmlns:o="urn:schemas-microsoft-com:office:office" xmlns:v="urn:schemas-microsoft-com:vml" id="rectole0000000022" style="width:629.650000pt;height:345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ECMA SCRIPT 10 Y 11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4187">
          <v:rect xmlns:o="urn:schemas-microsoft-com:office:office" xmlns:v="urn:schemas-microsoft-com:vml" id="rectole0000000023" style="width:432.000000pt;height:209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0">
          <v:rect xmlns:o="urn:schemas-microsoft-com:office:office" xmlns:v="urn:schemas-microsoft-com:vml" id="rectole0000000024" style="width:432.000000pt;height:207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23" w:dyaOrig="4043">
          <v:rect xmlns:o="urn:schemas-microsoft-com:office:office" xmlns:v="urn:schemas-microsoft-com:vml" id="rectole0000000025" style="width:541.150000pt;height:202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